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3145" w14:textId="77777777" w:rsidR="007A5A05" w:rsidRDefault="007A5A05">
      <w:pPr>
        <w:pBdr>
          <w:top w:val="nil"/>
          <w:left w:val="nil"/>
          <w:bottom w:val="nil"/>
          <w:right w:val="nil"/>
          <w:between w:val="nil"/>
        </w:pBdr>
        <w:spacing w:line="360" w:lineRule="auto"/>
        <w:jc w:val="center"/>
        <w:rPr>
          <w:rFonts w:ascii="Roboto Black" w:eastAsia="Roboto Black" w:hAnsi="Roboto Black" w:cs="Roboto Black"/>
          <w:color w:val="404040"/>
          <w:sz w:val="28"/>
          <w:szCs w:val="28"/>
        </w:rPr>
      </w:pPr>
    </w:p>
    <w:p w14:paraId="704C0B04" w14:textId="0C6682A0" w:rsidR="007A5A05" w:rsidRDefault="00583A9E" w:rsidP="00712D32">
      <w:pPr>
        <w:pBdr>
          <w:top w:val="nil"/>
          <w:left w:val="nil"/>
          <w:bottom w:val="nil"/>
          <w:right w:val="nil"/>
          <w:between w:val="nil"/>
        </w:pBdr>
        <w:jc w:val="center"/>
        <w:rPr>
          <w:rFonts w:ascii="Roboto Black" w:eastAsia="Roboto Black" w:hAnsi="Roboto Black" w:cs="Roboto Black"/>
          <w:b/>
          <w:i/>
          <w:color w:val="404040"/>
          <w:sz w:val="36"/>
          <w:szCs w:val="36"/>
        </w:rPr>
      </w:pPr>
      <w:r>
        <w:rPr>
          <w:rFonts w:ascii="Roboto Medium" w:eastAsia="Roboto Medium" w:hAnsi="Roboto Medium" w:cs="Roboto Medium"/>
          <w:noProof/>
          <w:color w:val="FFFFFF"/>
          <w:sz w:val="20"/>
          <w:szCs w:val="20"/>
        </w:rPr>
        <mc:AlternateContent>
          <mc:Choice Requires="wpg">
            <w:drawing>
              <wp:anchor distT="0" distB="0" distL="0" distR="0" simplePos="0" relativeHeight="251658240" behindDoc="0" locked="0" layoutInCell="1" hidden="0" allowOverlap="1" wp14:anchorId="3C56BD8A" wp14:editId="66B234FA">
                <wp:simplePos x="0" y="0"/>
                <wp:positionH relativeFrom="margin">
                  <wp:posOffset>-96836</wp:posOffset>
                </wp:positionH>
                <wp:positionV relativeFrom="page">
                  <wp:posOffset>1222058</wp:posOffset>
                </wp:positionV>
                <wp:extent cx="3034665" cy="771525"/>
                <wp:effectExtent l="0" t="0" r="0" b="0"/>
                <wp:wrapTopAndBottom distT="0" distB="0"/>
                <wp:docPr id="1" name="Obdélník 1"/>
                <wp:cNvGraphicFramePr/>
                <a:graphic xmlns:a="http://schemas.openxmlformats.org/drawingml/2006/main">
                  <a:graphicData uri="http://schemas.microsoft.com/office/word/2010/wordprocessingShape">
                    <wps:wsp>
                      <wps:cNvSpPr/>
                      <wps:spPr>
                        <a:xfrm>
                          <a:off x="3833430" y="3399000"/>
                          <a:ext cx="3025140" cy="762000"/>
                        </a:xfrm>
                        <a:prstGeom prst="rect">
                          <a:avLst/>
                        </a:prstGeom>
                        <a:noFill/>
                        <a:ln>
                          <a:noFill/>
                        </a:ln>
                      </wps:spPr>
                      <wps:txbx>
                        <w:txbxContent>
                          <w:p w14:paraId="3A3B81EC" w14:textId="77777777" w:rsidR="007A5A05" w:rsidRDefault="00583A9E">
                            <w:pPr>
                              <w:spacing w:line="360" w:lineRule="auto"/>
                              <w:jc w:val="both"/>
                              <w:textDirection w:val="btLr"/>
                            </w:pPr>
                            <w:r>
                              <w:rPr>
                                <w:rFonts w:ascii="Roboto Medium" w:eastAsia="Roboto Medium" w:hAnsi="Roboto Medium" w:cs="Roboto Medium"/>
                                <w:i/>
                                <w:color w:val="A6A6A6"/>
                                <w:sz w:val="60"/>
                              </w:rPr>
                              <w:t>Tisková zpráva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-96836</wp:posOffset>
                </wp:positionH>
                <wp:positionV relativeFrom="page">
                  <wp:posOffset>1222058</wp:posOffset>
                </wp:positionV>
                <wp:extent cx="3034665" cy="7715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034665" cy="771525"/>
                        </a:xfrm>
                        <a:prstGeom prst="rect"/>
                        <a:ln/>
                      </pic:spPr>
                    </pic:pic>
                  </a:graphicData>
                </a:graphic>
              </wp:anchor>
            </w:drawing>
          </mc:Fallback>
        </mc:AlternateContent>
      </w:r>
      <w:r>
        <w:rPr>
          <w:rFonts w:ascii="Roboto Black" w:eastAsia="Roboto Black" w:hAnsi="Roboto Black" w:cs="Roboto Black"/>
          <w:b/>
          <w:i/>
          <w:color w:val="404040"/>
          <w:sz w:val="36"/>
          <w:szCs w:val="36"/>
        </w:rPr>
        <w:t xml:space="preserve">Ježci v hlavní roli příběhu o vzniku bakteriální rezistence  </w:t>
      </w:r>
    </w:p>
    <w:p w14:paraId="53ADEE45" w14:textId="77777777" w:rsidR="00712D32" w:rsidRDefault="00712D32" w:rsidP="00712D32">
      <w:pPr>
        <w:pBdr>
          <w:top w:val="nil"/>
          <w:left w:val="nil"/>
          <w:bottom w:val="nil"/>
          <w:right w:val="nil"/>
          <w:between w:val="nil"/>
        </w:pBdr>
        <w:jc w:val="center"/>
        <w:rPr>
          <w:rFonts w:ascii="Roboto Black" w:eastAsia="Roboto Black" w:hAnsi="Roboto Black" w:cs="Roboto Black"/>
          <w:b/>
          <w:i/>
          <w:color w:val="404040"/>
          <w:sz w:val="36"/>
          <w:szCs w:val="36"/>
        </w:rPr>
      </w:pPr>
    </w:p>
    <w:p w14:paraId="762D92F8" w14:textId="77777777" w:rsidR="007A5A05" w:rsidRDefault="00583A9E">
      <w:pPr>
        <w:jc w:val="both"/>
        <w:rPr>
          <w:rFonts w:ascii="Calibri" w:eastAsia="Calibri" w:hAnsi="Calibri" w:cs="Calibri"/>
          <w:b/>
        </w:rPr>
      </w:pPr>
      <w:r>
        <w:rPr>
          <w:rFonts w:ascii="Calibri" w:eastAsia="Calibri" w:hAnsi="Calibri" w:cs="Calibri"/>
          <w:b/>
        </w:rPr>
        <w:t xml:space="preserve">Praha, 6. ledna 2022 - Rezistence k antibiotikům je důsledkem evolučních závodů ve zbrojení mezi mikroskopickými houbami a bakteriemi na tělech ježků. Takový závěr vyplývá z nové vědecké studie publikované v prestižním vědeckém časopise </w:t>
      </w:r>
      <w:proofErr w:type="spellStart"/>
      <w:r>
        <w:rPr>
          <w:rFonts w:ascii="Calibri" w:eastAsia="Calibri" w:hAnsi="Calibri" w:cs="Calibri"/>
          <w:b/>
        </w:rPr>
        <w:t>Nature</w:t>
      </w:r>
      <w:proofErr w:type="spellEnd"/>
      <w:r>
        <w:rPr>
          <w:rFonts w:ascii="Calibri" w:eastAsia="Calibri" w:hAnsi="Calibri" w:cs="Calibri"/>
          <w:b/>
        </w:rPr>
        <w:t xml:space="preserve">. Účastnili se jí i dva čeští vědci, Barbora Černá Bolfíková z České zemědělské univerzity v Praze a Pavel </w:t>
      </w:r>
      <w:proofErr w:type="spellStart"/>
      <w:r>
        <w:rPr>
          <w:rFonts w:ascii="Calibri" w:eastAsia="Calibri" w:hAnsi="Calibri" w:cs="Calibri"/>
          <w:b/>
        </w:rPr>
        <w:t>Hulva</w:t>
      </w:r>
      <w:proofErr w:type="spellEnd"/>
      <w:r>
        <w:rPr>
          <w:rFonts w:ascii="Calibri" w:eastAsia="Calibri" w:hAnsi="Calibri" w:cs="Calibri"/>
          <w:b/>
        </w:rPr>
        <w:t xml:space="preserve"> z Univerzity Karlovy.</w:t>
      </w:r>
    </w:p>
    <w:p w14:paraId="4D6C247C" w14:textId="77777777" w:rsidR="007A5A05" w:rsidRDefault="007A5A05">
      <w:pPr>
        <w:jc w:val="both"/>
        <w:rPr>
          <w:rFonts w:ascii="Calibri" w:eastAsia="Calibri" w:hAnsi="Calibri" w:cs="Calibri"/>
        </w:rPr>
      </w:pPr>
    </w:p>
    <w:p w14:paraId="48C09492" w14:textId="77777777"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Podle této studie rezistence vůči antibiotikům vznikla v přírodním prostředí u zvířat dávno před začátkem klinického využití antibiotik. Přenos takových kmenů na domácí zvířata i lidi pak souvisel s rozsáhlým poškozením ekosystémů lidmi, což je primární příčina přenosu na člověka u většiny lidských infekčních onemocnění. Nejznámějšími novými případy jsou Ebola a C</w:t>
      </w:r>
      <w:r>
        <w:rPr>
          <w:rFonts w:ascii="Calibri" w:eastAsia="Calibri" w:hAnsi="Calibri" w:cs="Calibri"/>
        </w:rPr>
        <w:t>OVID</w:t>
      </w:r>
      <w:r>
        <w:rPr>
          <w:rFonts w:ascii="Calibri" w:eastAsia="Calibri" w:hAnsi="Calibri" w:cs="Calibri"/>
          <w:color w:val="000000"/>
        </w:rPr>
        <w:t xml:space="preserve">-19. </w:t>
      </w:r>
    </w:p>
    <w:p w14:paraId="1F10719E" w14:textId="77777777" w:rsidR="007A5A05" w:rsidRDefault="007A5A05">
      <w:pPr>
        <w:pBdr>
          <w:top w:val="nil"/>
          <w:left w:val="nil"/>
          <w:bottom w:val="nil"/>
          <w:right w:val="nil"/>
          <w:between w:val="nil"/>
        </w:pBdr>
        <w:jc w:val="both"/>
        <w:rPr>
          <w:rFonts w:ascii="Calibri" w:eastAsia="Calibri" w:hAnsi="Calibri" w:cs="Calibri"/>
          <w:color w:val="000000"/>
        </w:rPr>
      </w:pPr>
    </w:p>
    <w:p w14:paraId="54E3864D" w14:textId="77777777" w:rsidR="007A5A05" w:rsidRDefault="00583A9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w:t>
      </w:r>
      <w:r>
        <w:rPr>
          <w:rFonts w:ascii="Calibri" w:eastAsia="Calibri" w:hAnsi="Calibri" w:cs="Calibri"/>
          <w:i/>
          <w:color w:val="000000"/>
        </w:rPr>
        <w:t>Antibiotika jako léky objevené západní medicínou před 80 lety a předepisované proti bakteriálním infekcím zná každý. Méně známé je to, že jsou to přírodní látky, které existují od nepaměti: „chemické zbraně“, které používají houby proti bakteriím. Bakterie někdy reagují na antibiotika vznikem rezistencí, obávaných v lékařském prostředí</w:t>
      </w:r>
      <w:r>
        <w:rPr>
          <w:rFonts w:ascii="Calibri" w:eastAsia="Calibri" w:hAnsi="Calibri" w:cs="Calibri"/>
          <w:color w:val="000000"/>
        </w:rPr>
        <w:t xml:space="preserve">,“ říká </w:t>
      </w:r>
      <w:r>
        <w:rPr>
          <w:rFonts w:ascii="Calibri" w:eastAsia="Calibri" w:hAnsi="Calibri" w:cs="Calibri"/>
          <w:b/>
          <w:color w:val="000000"/>
        </w:rPr>
        <w:t xml:space="preserve">Černá </w:t>
      </w:r>
      <w:r>
        <w:rPr>
          <w:rFonts w:ascii="Calibri" w:eastAsia="Calibri" w:hAnsi="Calibri" w:cs="Calibri"/>
          <w:b/>
        </w:rPr>
        <w:t xml:space="preserve">Bolfíková </w:t>
      </w:r>
      <w:r>
        <w:rPr>
          <w:rFonts w:ascii="Calibri" w:eastAsia="Calibri" w:hAnsi="Calibri" w:cs="Calibri"/>
          <w:b/>
          <w:color w:val="000000"/>
        </w:rPr>
        <w:t>z Fakulty tropického zemědělství ČZU v Praze.</w:t>
      </w:r>
    </w:p>
    <w:p w14:paraId="37A411E3" w14:textId="77777777" w:rsidR="007A5A05" w:rsidRDefault="007A5A05">
      <w:pPr>
        <w:pBdr>
          <w:top w:val="nil"/>
          <w:left w:val="nil"/>
          <w:bottom w:val="nil"/>
          <w:right w:val="nil"/>
          <w:between w:val="nil"/>
        </w:pBdr>
        <w:jc w:val="both"/>
        <w:rPr>
          <w:rFonts w:ascii="Calibri" w:eastAsia="Calibri" w:hAnsi="Calibri" w:cs="Calibri"/>
          <w:color w:val="000000"/>
        </w:rPr>
      </w:pPr>
    </w:p>
    <w:p w14:paraId="2C4F0A1B" w14:textId="77777777"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V příběhu o vzniku bakteriální rezistence hrají klíčovou roli malí savci s ostny – ježci, </w:t>
      </w:r>
      <w:proofErr w:type="spellStart"/>
      <w:r>
        <w:rPr>
          <w:rFonts w:ascii="Calibri" w:eastAsia="Calibri" w:hAnsi="Calibri" w:cs="Calibri"/>
          <w:color w:val="000000"/>
        </w:rPr>
        <w:t>trichofytóza</w:t>
      </w:r>
      <w:proofErr w:type="spellEnd"/>
      <w:r>
        <w:rPr>
          <w:rFonts w:ascii="Calibri" w:eastAsia="Calibri" w:hAnsi="Calibri" w:cs="Calibri"/>
          <w:color w:val="000000"/>
        </w:rPr>
        <w:t xml:space="preserve"> (mikroskopické houby žijící na jejich kůži), bakterie Staphylococcus aureus („zlatý stafylokok“, způsobující různé infekce u lidí i domácích zvířat) a jedna skupina antibiotik (beta-</w:t>
      </w:r>
      <w:proofErr w:type="spellStart"/>
      <w:r>
        <w:rPr>
          <w:rFonts w:ascii="Calibri" w:eastAsia="Calibri" w:hAnsi="Calibri" w:cs="Calibri"/>
          <w:color w:val="000000"/>
        </w:rPr>
        <w:t>laktamová</w:t>
      </w:r>
      <w:proofErr w:type="spellEnd"/>
      <w:r>
        <w:rPr>
          <w:rFonts w:ascii="Calibri" w:eastAsia="Calibri" w:hAnsi="Calibri" w:cs="Calibri"/>
          <w:color w:val="000000"/>
        </w:rPr>
        <w:t xml:space="preserve"> antibiotika, např. peniciliny). </w:t>
      </w:r>
    </w:p>
    <w:p w14:paraId="6F438313" w14:textId="77777777"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Ukázalo se, že houby žijící přirozeně na kůži ježků, produkují beta-</w:t>
      </w:r>
      <w:proofErr w:type="spellStart"/>
      <w:r>
        <w:rPr>
          <w:rFonts w:ascii="Calibri" w:eastAsia="Calibri" w:hAnsi="Calibri" w:cs="Calibri"/>
          <w:i/>
          <w:color w:val="000000"/>
        </w:rPr>
        <w:t>laktamová</w:t>
      </w:r>
      <w:proofErr w:type="spellEnd"/>
      <w:r>
        <w:rPr>
          <w:rFonts w:ascii="Calibri" w:eastAsia="Calibri" w:hAnsi="Calibri" w:cs="Calibri"/>
          <w:i/>
          <w:color w:val="000000"/>
        </w:rPr>
        <w:t xml:space="preserve"> antibiotika, která zapříčinila vznik stafylokoků rezistentních na </w:t>
      </w:r>
      <w:proofErr w:type="spellStart"/>
      <w:r>
        <w:rPr>
          <w:rFonts w:ascii="Calibri" w:eastAsia="Calibri" w:hAnsi="Calibri" w:cs="Calibri"/>
          <w:i/>
          <w:color w:val="000000"/>
        </w:rPr>
        <w:t>methicilin</w:t>
      </w:r>
      <w:proofErr w:type="spellEnd"/>
      <w:r>
        <w:rPr>
          <w:rFonts w:ascii="Calibri" w:eastAsia="Calibri" w:hAnsi="Calibri" w:cs="Calibri"/>
          <w:i/>
          <w:color w:val="000000"/>
        </w:rPr>
        <w:t xml:space="preserve"> (označovaných zkratkou MRSA – </w:t>
      </w:r>
      <w:proofErr w:type="spellStart"/>
      <w:r>
        <w:rPr>
          <w:rFonts w:ascii="Calibri" w:eastAsia="Calibri" w:hAnsi="Calibri" w:cs="Calibri"/>
          <w:i/>
          <w:color w:val="000000"/>
        </w:rPr>
        <w:t>methicilin-resistant</w:t>
      </w:r>
      <w:proofErr w:type="spellEnd"/>
      <w:r>
        <w:rPr>
          <w:rFonts w:ascii="Calibri" w:eastAsia="Calibri" w:hAnsi="Calibri" w:cs="Calibri"/>
          <w:i/>
          <w:color w:val="000000"/>
        </w:rPr>
        <w:t xml:space="preserve"> Staphylococcus aureus) ještě předtím, než se antibiotika začala využívat v lidské a veterinární medicíně</w:t>
      </w:r>
      <w:r>
        <w:rPr>
          <w:rFonts w:ascii="Calibri" w:eastAsia="Calibri" w:hAnsi="Calibri" w:cs="Calibri"/>
          <w:color w:val="000000"/>
        </w:rPr>
        <w:t xml:space="preserve">,“ dodává </w:t>
      </w:r>
      <w:r>
        <w:rPr>
          <w:rFonts w:ascii="Calibri" w:eastAsia="Calibri" w:hAnsi="Calibri" w:cs="Calibri"/>
          <w:b/>
          <w:color w:val="000000"/>
        </w:rPr>
        <w:t xml:space="preserve">Černá </w:t>
      </w:r>
      <w:r>
        <w:rPr>
          <w:rFonts w:ascii="Calibri" w:eastAsia="Calibri" w:hAnsi="Calibri" w:cs="Calibri"/>
          <w:b/>
        </w:rPr>
        <w:t>Bolfíková</w:t>
      </w:r>
      <w:r>
        <w:rPr>
          <w:rFonts w:ascii="Calibri" w:eastAsia="Calibri" w:hAnsi="Calibri" w:cs="Calibri"/>
          <w:b/>
          <w:color w:val="000000"/>
        </w:rPr>
        <w:t>.</w:t>
      </w:r>
    </w:p>
    <w:p w14:paraId="0C0864DE" w14:textId="77777777" w:rsidR="007A5A05" w:rsidRDefault="007A5A05">
      <w:pPr>
        <w:pBdr>
          <w:top w:val="nil"/>
          <w:left w:val="nil"/>
          <w:bottom w:val="nil"/>
          <w:right w:val="nil"/>
          <w:between w:val="nil"/>
        </w:pBdr>
        <w:jc w:val="both"/>
        <w:rPr>
          <w:rFonts w:ascii="Calibri" w:eastAsia="Calibri" w:hAnsi="Calibri" w:cs="Calibri"/>
          <w:color w:val="000000"/>
        </w:rPr>
      </w:pPr>
    </w:p>
    <w:p w14:paraId="391260F4" w14:textId="77777777" w:rsidR="007A5A05" w:rsidRDefault="00583A9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color w:val="000000"/>
        </w:rPr>
        <w:t xml:space="preserve">Tento objev však nebyl jednoduchý, předcházela mu rozsáhlá aktivita mezinárodního týmu, zajišťující vzorkování stěrů z kůže ježků po celé Evropě, </w:t>
      </w:r>
      <w:proofErr w:type="spellStart"/>
      <w:r>
        <w:rPr>
          <w:rFonts w:ascii="Calibri" w:eastAsia="Calibri" w:hAnsi="Calibri" w:cs="Calibri"/>
          <w:color w:val="000000"/>
        </w:rPr>
        <w:t>sekvenování</w:t>
      </w:r>
      <w:proofErr w:type="spellEnd"/>
      <w:r>
        <w:rPr>
          <w:rFonts w:ascii="Calibri" w:eastAsia="Calibri" w:hAnsi="Calibri" w:cs="Calibri"/>
          <w:color w:val="000000"/>
        </w:rPr>
        <w:t xml:space="preserve"> genomů stafylokoků, biogeografickou analýzu získaných dat, biochemické analýzy antibiotik i mikrobiologické testování rezistence jednotlivých kmenů. Detaily výzkumu budou prezentovány i na </w:t>
      </w:r>
      <w:hyperlink r:id="rId7">
        <w:r>
          <w:rPr>
            <w:rFonts w:ascii="Calibri" w:eastAsia="Calibri" w:hAnsi="Calibri" w:cs="Calibri"/>
            <w:b/>
            <w:color w:val="0563C1"/>
            <w:u w:val="single"/>
          </w:rPr>
          <w:t>9. konferenci mezinárodního konsorcia odborníků</w:t>
        </w:r>
      </w:hyperlink>
      <w:r>
        <w:rPr>
          <w:rFonts w:ascii="Calibri" w:eastAsia="Calibri" w:hAnsi="Calibri" w:cs="Calibri"/>
          <w:b/>
          <w:color w:val="000000"/>
        </w:rPr>
        <w:t xml:space="preserve">, </w:t>
      </w:r>
      <w:r>
        <w:rPr>
          <w:rFonts w:ascii="Calibri" w:eastAsia="Calibri" w:hAnsi="Calibri" w:cs="Calibri"/>
          <w:color w:val="000000"/>
        </w:rPr>
        <w:t>zabývajících se výzkumem a ochranou ježků, kterou organizují čeští vědci příští týden na České zemědělské univerzitě v Praze.</w:t>
      </w:r>
    </w:p>
    <w:p w14:paraId="111E5559" w14:textId="77777777" w:rsidR="007A5A05" w:rsidRDefault="007A5A05">
      <w:pPr>
        <w:pBdr>
          <w:top w:val="nil"/>
          <w:left w:val="nil"/>
          <w:bottom w:val="nil"/>
          <w:right w:val="nil"/>
          <w:between w:val="nil"/>
        </w:pBdr>
        <w:jc w:val="both"/>
        <w:rPr>
          <w:rFonts w:ascii="Calibri" w:eastAsia="Calibri" w:hAnsi="Calibri" w:cs="Calibri"/>
          <w:color w:val="000000"/>
        </w:rPr>
      </w:pPr>
    </w:p>
    <w:p w14:paraId="53BCEF9A" w14:textId="3416D121"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rPr>
        <w:t>“</w:t>
      </w:r>
      <w:r w:rsidRPr="00B70E98">
        <w:rPr>
          <w:rFonts w:ascii="Calibri" w:eastAsia="Calibri" w:hAnsi="Calibri" w:cs="Calibri"/>
          <w:i/>
          <w:iCs/>
          <w:color w:val="000000"/>
        </w:rPr>
        <w:t xml:space="preserve">Tato práce ilustruje, jak nové technologie, jako je genomika, otevírají éru biologie velkých dat, která umožňuje ještě komplexnější pohled na živou přírodu než dosud. Pomocí těchto přístupů se čím dále více ukazuje, že v přírodě je vše propojeno. Těla živých organismů jsou jakési vnitřní ekosystémy, složené z celé řady menších tvorů (virů, bakterií, prvoků, hub i bezobratlých), označované novým pojmem </w:t>
      </w:r>
      <w:proofErr w:type="spellStart"/>
      <w:r w:rsidRPr="00B70E98">
        <w:rPr>
          <w:rFonts w:ascii="Calibri" w:eastAsia="Calibri" w:hAnsi="Calibri" w:cs="Calibri"/>
          <w:i/>
          <w:iCs/>
          <w:color w:val="000000"/>
        </w:rPr>
        <w:t>holobiont</w:t>
      </w:r>
      <w:proofErr w:type="spellEnd"/>
      <w:r w:rsidRPr="00B70E98">
        <w:rPr>
          <w:rFonts w:ascii="Calibri" w:eastAsia="Calibri" w:hAnsi="Calibri" w:cs="Calibri"/>
          <w:i/>
          <w:iCs/>
          <w:color w:val="000000"/>
        </w:rPr>
        <w:t xml:space="preserve"> (ve všeobecnou známost vešel např. zdravotní význam několika kilogramů bakterií, žijících ve </w:t>
      </w:r>
      <w:r w:rsidRPr="00B70E98">
        <w:rPr>
          <w:rFonts w:ascii="Calibri" w:eastAsia="Calibri" w:hAnsi="Calibri" w:cs="Calibri"/>
          <w:i/>
          <w:iCs/>
          <w:color w:val="000000"/>
        </w:rPr>
        <w:lastRenderedPageBreak/>
        <w:t>střevě každého člověka), které jsou zase provázány s vnějším ekosystémem – životním prostředím</w:t>
      </w:r>
      <w:r w:rsidR="00712D32">
        <w:rPr>
          <w:rFonts w:ascii="Calibri" w:eastAsia="Calibri" w:hAnsi="Calibri" w:cs="Calibri"/>
          <w:i/>
          <w:iCs/>
          <w:color w:val="000000"/>
        </w:rPr>
        <w:t>,</w:t>
      </w:r>
      <w:r>
        <w:rPr>
          <w:rFonts w:ascii="Calibri" w:eastAsia="Calibri" w:hAnsi="Calibri" w:cs="Calibri"/>
        </w:rPr>
        <w:t xml:space="preserve">” uvádí </w:t>
      </w:r>
      <w:r>
        <w:rPr>
          <w:rFonts w:ascii="Calibri" w:eastAsia="Calibri" w:hAnsi="Calibri" w:cs="Calibri"/>
          <w:b/>
        </w:rPr>
        <w:t xml:space="preserve">Pavel </w:t>
      </w:r>
      <w:proofErr w:type="spellStart"/>
      <w:r>
        <w:rPr>
          <w:rFonts w:ascii="Calibri" w:eastAsia="Calibri" w:hAnsi="Calibri" w:cs="Calibri"/>
          <w:b/>
        </w:rPr>
        <w:t>Hulva</w:t>
      </w:r>
      <w:proofErr w:type="spellEnd"/>
      <w:r>
        <w:rPr>
          <w:rFonts w:ascii="Calibri" w:eastAsia="Calibri" w:hAnsi="Calibri" w:cs="Calibri"/>
          <w:b/>
        </w:rPr>
        <w:t xml:space="preserve"> z Přírodovědecké fakulty UK</w:t>
      </w:r>
      <w:r>
        <w:rPr>
          <w:rFonts w:ascii="Calibri" w:eastAsia="Calibri" w:hAnsi="Calibri" w:cs="Calibri"/>
        </w:rPr>
        <w:t>.</w:t>
      </w:r>
    </w:p>
    <w:p w14:paraId="1240D099" w14:textId="77777777" w:rsidR="007A5A05" w:rsidRDefault="007A5A05">
      <w:pPr>
        <w:pBdr>
          <w:top w:val="nil"/>
          <w:left w:val="nil"/>
          <w:bottom w:val="nil"/>
          <w:right w:val="nil"/>
          <w:between w:val="nil"/>
        </w:pBdr>
        <w:jc w:val="both"/>
        <w:rPr>
          <w:rFonts w:ascii="Calibri" w:eastAsia="Calibri" w:hAnsi="Calibri" w:cs="Calibri"/>
          <w:color w:val="000000"/>
        </w:rPr>
      </w:pPr>
    </w:p>
    <w:p w14:paraId="5B8F3567" w14:textId="16F8F3A8"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 poslední době vzbudily pozornost nově vzniklé zoonózy, které často souvisí s ničením přírodního prostředí. Např. přenos Eboly na lidi z kaloňů souvisí s rozsáhlým kácením pralesů v Africe, přenos koronavir</w:t>
      </w:r>
      <w:r>
        <w:rPr>
          <w:rFonts w:ascii="Calibri" w:eastAsia="Calibri" w:hAnsi="Calibri" w:cs="Calibri"/>
        </w:rPr>
        <w:t>ových onemocnění</w:t>
      </w:r>
      <w:r>
        <w:rPr>
          <w:rFonts w:ascii="Calibri" w:eastAsia="Calibri" w:hAnsi="Calibri" w:cs="Calibri"/>
          <w:color w:val="000000"/>
        </w:rPr>
        <w:t xml:space="preserve"> jako je SARS a C</w:t>
      </w:r>
      <w:r>
        <w:rPr>
          <w:rFonts w:ascii="Calibri" w:eastAsia="Calibri" w:hAnsi="Calibri" w:cs="Calibri"/>
        </w:rPr>
        <w:t>OVID</w:t>
      </w:r>
      <w:r>
        <w:rPr>
          <w:rFonts w:ascii="Calibri" w:eastAsia="Calibri" w:hAnsi="Calibri" w:cs="Calibri"/>
          <w:color w:val="000000"/>
        </w:rPr>
        <w:t>-19, byl zase zapříčiněn destrukcí ekosystémů a využíváním divokých zvířat k jídlu v přelidněné Asii. Ježci se dostali do blízkosti lidí v Evropě poté, co jsme zničili polootevřenou parkovitou krajinu, která byla tvarována velkými kopytníky a šelmami a kterou se v současnosti snaží ochranáři opět oživit. "</w:t>
      </w:r>
      <w:hyperlink r:id="rId8">
        <w:r w:rsidRPr="00B70E98">
          <w:rPr>
            <w:rFonts w:ascii="Calibri" w:eastAsia="Calibri" w:hAnsi="Calibri" w:cs="Calibri"/>
            <w:i/>
            <w:iCs/>
            <w:color w:val="0563C1"/>
            <w:u w:val="single"/>
          </w:rPr>
          <w:t xml:space="preserve">Studie v časopise </w:t>
        </w:r>
        <w:proofErr w:type="spellStart"/>
        <w:r w:rsidRPr="00B70E98">
          <w:rPr>
            <w:rFonts w:ascii="Calibri" w:eastAsia="Calibri" w:hAnsi="Calibri" w:cs="Calibri"/>
            <w:i/>
            <w:iCs/>
            <w:color w:val="0563C1"/>
            <w:u w:val="single"/>
          </w:rPr>
          <w:t>Nature</w:t>
        </w:r>
        <w:proofErr w:type="spellEnd"/>
      </w:hyperlink>
      <w:r w:rsidRPr="00B70E98">
        <w:rPr>
          <w:rFonts w:ascii="Calibri" w:eastAsia="Calibri" w:hAnsi="Calibri" w:cs="Calibri"/>
          <w:i/>
          <w:iCs/>
          <w:color w:val="000000"/>
        </w:rPr>
        <w:t xml:space="preserve"> proto zdůrazňuje koncept jednoho zdraví, tedy skutečnost, že zdraví lidí, zvířat i ekosystémů spolu souvisí a přístupy lidské medicíny, veterinárního lékařství a ochrany přírody je potřeba propojit</w:t>
      </w:r>
      <w:r w:rsidR="00712D32">
        <w:rPr>
          <w:rFonts w:ascii="Calibri" w:eastAsia="Calibri" w:hAnsi="Calibri" w:cs="Calibri"/>
          <w:color w:val="000000"/>
        </w:rPr>
        <w:t>,</w:t>
      </w:r>
      <w:r>
        <w:rPr>
          <w:rFonts w:ascii="Calibri" w:eastAsia="Calibri" w:hAnsi="Calibri" w:cs="Calibri"/>
        </w:rPr>
        <w:t xml:space="preserve">” dodává </w:t>
      </w:r>
      <w:proofErr w:type="spellStart"/>
      <w:r>
        <w:rPr>
          <w:rFonts w:ascii="Calibri" w:eastAsia="Calibri" w:hAnsi="Calibri" w:cs="Calibri"/>
          <w:b/>
        </w:rPr>
        <w:t>Hulva</w:t>
      </w:r>
      <w:proofErr w:type="spellEnd"/>
      <w:r>
        <w:rPr>
          <w:rFonts w:ascii="Calibri" w:eastAsia="Calibri" w:hAnsi="Calibri" w:cs="Calibri"/>
        </w:rPr>
        <w:t>.</w:t>
      </w:r>
    </w:p>
    <w:p w14:paraId="2000969F" w14:textId="77777777" w:rsidR="007A5A05" w:rsidRDefault="007A5A05">
      <w:pPr>
        <w:pBdr>
          <w:top w:val="nil"/>
          <w:left w:val="nil"/>
          <w:bottom w:val="nil"/>
          <w:right w:val="nil"/>
          <w:between w:val="nil"/>
        </w:pBdr>
        <w:jc w:val="both"/>
        <w:rPr>
          <w:rFonts w:ascii="Calibri" w:eastAsia="Calibri" w:hAnsi="Calibri" w:cs="Calibri"/>
          <w:color w:val="000000"/>
        </w:rPr>
      </w:pPr>
    </w:p>
    <w:p w14:paraId="519F224F" w14:textId="77777777" w:rsidR="007A5A05" w:rsidRDefault="00583A9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To vše však neznamená, že se máme ježků bát. Většina infekčních onemocnění, která cirkulují v lidské populaci, byla na lidi přenesena ze zvířat v minulosti a v současnosti k přenosu ze zvířat dochází v měřítkách celé planety a dlouhých časových období. Pravděpodobnost přenosu nemoci z myši, ježka nebo netopýra žijících na vaší zahrádce se proto při běžných hygienických standardech západní společnosti blíží nule.</w:t>
      </w:r>
    </w:p>
    <w:p w14:paraId="60F414A7" w14:textId="77777777" w:rsidR="007A5A05" w:rsidRDefault="007A5A05">
      <w:pPr>
        <w:pBdr>
          <w:top w:val="nil"/>
          <w:left w:val="nil"/>
          <w:bottom w:val="nil"/>
          <w:right w:val="nil"/>
          <w:between w:val="nil"/>
        </w:pBdr>
        <w:jc w:val="both"/>
        <w:rPr>
          <w:rFonts w:ascii="Calibri" w:eastAsia="Calibri" w:hAnsi="Calibri" w:cs="Calibri"/>
          <w:b/>
          <w:color w:val="000000"/>
        </w:rPr>
      </w:pPr>
    </w:p>
    <w:p w14:paraId="57508C77" w14:textId="77777777" w:rsidR="007A5A05" w:rsidRDefault="00583A9E">
      <w:pPr>
        <w:shd w:val="clear" w:color="auto" w:fill="FFFFFF"/>
        <w:spacing w:line="259" w:lineRule="auto"/>
        <w:jc w:val="both"/>
        <w:rPr>
          <w:rFonts w:ascii="Calibri" w:eastAsia="Calibri" w:hAnsi="Calibri" w:cs="Calibri"/>
          <w:color w:val="222222"/>
        </w:rPr>
      </w:pPr>
      <w:r>
        <w:rPr>
          <w:rFonts w:ascii="Calibri" w:eastAsia="Calibri" w:hAnsi="Calibri" w:cs="Calibri"/>
          <w:b/>
          <w:color w:val="222222"/>
        </w:rPr>
        <w:t>1)</w:t>
      </w:r>
      <w:r>
        <w:rPr>
          <w:rFonts w:ascii="Times New Roman" w:eastAsia="Times New Roman" w:hAnsi="Times New Roman" w:cs="Times New Roman"/>
          <w:color w:val="222222"/>
          <w:sz w:val="14"/>
          <w:szCs w:val="14"/>
        </w:rPr>
        <w:t xml:space="preserve"> </w:t>
      </w:r>
      <w:r>
        <w:rPr>
          <w:rFonts w:ascii="Calibri" w:eastAsia="Calibri" w:hAnsi="Calibri" w:cs="Calibri"/>
          <w:color w:val="222222"/>
        </w:rPr>
        <w:t xml:space="preserve">Stafylokok rezistentní na </w:t>
      </w:r>
      <w:proofErr w:type="spellStart"/>
      <w:r>
        <w:rPr>
          <w:rFonts w:ascii="Calibri" w:eastAsia="Calibri" w:hAnsi="Calibri" w:cs="Calibri"/>
          <w:color w:val="222222"/>
        </w:rPr>
        <w:t>methicilin</w:t>
      </w:r>
      <w:proofErr w:type="spellEnd"/>
      <w:r>
        <w:rPr>
          <w:rFonts w:ascii="Calibri" w:eastAsia="Calibri" w:hAnsi="Calibri" w:cs="Calibri"/>
          <w:color w:val="222222"/>
        </w:rPr>
        <w:t xml:space="preserve"> (MRSA) byl přítomen u ježků zhruba od roku 1800 (od nástupu průmyslové revoluce), dlouho předtím než v roce 1959 přišel na trh </w:t>
      </w:r>
      <w:proofErr w:type="spellStart"/>
      <w:r>
        <w:rPr>
          <w:rFonts w:ascii="Calibri" w:eastAsia="Calibri" w:hAnsi="Calibri" w:cs="Calibri"/>
          <w:color w:val="222222"/>
        </w:rPr>
        <w:t>methicilin</w:t>
      </w:r>
      <w:proofErr w:type="spellEnd"/>
      <w:r>
        <w:rPr>
          <w:rFonts w:ascii="Calibri" w:eastAsia="Calibri" w:hAnsi="Calibri" w:cs="Calibri"/>
          <w:color w:val="222222"/>
        </w:rPr>
        <w:t xml:space="preserve">. </w:t>
      </w:r>
      <w:r>
        <w:rPr>
          <w:rFonts w:ascii="Calibri" w:eastAsia="Calibri" w:hAnsi="Calibri" w:cs="Calibri"/>
          <w:color w:val="222222"/>
          <w:highlight w:val="white"/>
        </w:rPr>
        <w:t xml:space="preserve">(Foto: Petra </w:t>
      </w:r>
      <w:proofErr w:type="spellStart"/>
      <w:r>
        <w:rPr>
          <w:rFonts w:ascii="Calibri" w:eastAsia="Calibri" w:hAnsi="Calibri" w:cs="Calibri"/>
          <w:color w:val="222222"/>
          <w:highlight w:val="white"/>
        </w:rPr>
        <w:t>Hulvová</w:t>
      </w:r>
      <w:proofErr w:type="spellEnd"/>
      <w:r>
        <w:rPr>
          <w:rFonts w:ascii="Calibri" w:eastAsia="Calibri" w:hAnsi="Calibri" w:cs="Calibri"/>
          <w:color w:val="222222"/>
          <w:highlight w:val="white"/>
        </w:rPr>
        <w:t>)</w:t>
      </w:r>
    </w:p>
    <w:p w14:paraId="48298BAB" w14:textId="77777777" w:rsidR="007A5A05" w:rsidRDefault="007A5A05">
      <w:pPr>
        <w:shd w:val="clear" w:color="auto" w:fill="FFFFFF"/>
        <w:spacing w:line="259" w:lineRule="auto"/>
        <w:jc w:val="both"/>
        <w:rPr>
          <w:rFonts w:ascii="Calibri" w:eastAsia="Calibri" w:hAnsi="Calibri" w:cs="Calibri"/>
          <w:color w:val="222222"/>
        </w:rPr>
      </w:pPr>
    </w:p>
    <w:p w14:paraId="7CE0022C" w14:textId="77777777" w:rsidR="007A5A05" w:rsidRDefault="00583A9E">
      <w:pPr>
        <w:shd w:val="clear" w:color="auto" w:fill="FFFFFF"/>
        <w:spacing w:line="259" w:lineRule="auto"/>
        <w:jc w:val="both"/>
        <w:rPr>
          <w:rFonts w:ascii="Calibri" w:eastAsia="Calibri" w:hAnsi="Calibri" w:cs="Calibri"/>
          <w:color w:val="222222"/>
        </w:rPr>
      </w:pPr>
      <w:r>
        <w:rPr>
          <w:rFonts w:ascii="Calibri" w:eastAsia="Calibri" w:hAnsi="Calibri" w:cs="Calibri"/>
          <w:b/>
          <w:color w:val="222222"/>
        </w:rPr>
        <w:t>2)</w:t>
      </w:r>
      <w:r>
        <w:rPr>
          <w:rFonts w:ascii="Calibri" w:eastAsia="Calibri" w:hAnsi="Calibri" w:cs="Calibri"/>
          <w:color w:val="222222"/>
        </w:rPr>
        <w:t xml:space="preserve"> </w:t>
      </w:r>
      <w:proofErr w:type="spellStart"/>
      <w:r>
        <w:rPr>
          <w:rFonts w:ascii="Calibri" w:eastAsia="Calibri" w:hAnsi="Calibri" w:cs="Calibri"/>
          <w:color w:val="222222"/>
        </w:rPr>
        <w:t>Petriho</w:t>
      </w:r>
      <w:proofErr w:type="spellEnd"/>
      <w:r>
        <w:rPr>
          <w:rFonts w:ascii="Calibri" w:eastAsia="Calibri" w:hAnsi="Calibri" w:cs="Calibri"/>
          <w:color w:val="222222"/>
        </w:rPr>
        <w:t xml:space="preserve"> miska s agarem, na kterém roste houba (F) produkující antibiotikum. Na levé polovině misky rostou bakterie rezistentní na antibiotikum (MRSA), na pravé polovině misky jsou citlivé bakterie (MSSA) - antibiotikum produkované houbou je zabíjí a vytváří čistý půlkruh vpravo uprostřed.  (Foto: Claire L. </w:t>
      </w:r>
      <w:proofErr w:type="spellStart"/>
      <w:r>
        <w:rPr>
          <w:rFonts w:ascii="Calibri" w:eastAsia="Calibri" w:hAnsi="Calibri" w:cs="Calibri"/>
          <w:color w:val="222222"/>
        </w:rPr>
        <w:t>Raisen</w:t>
      </w:r>
      <w:proofErr w:type="spellEnd"/>
      <w:r>
        <w:rPr>
          <w:rFonts w:ascii="Calibri" w:eastAsia="Calibri" w:hAnsi="Calibri" w:cs="Calibri"/>
          <w:color w:val="222222"/>
        </w:rPr>
        <w:t>)</w:t>
      </w:r>
    </w:p>
    <w:p w14:paraId="38C05722" w14:textId="77777777" w:rsidR="007A5A05" w:rsidRDefault="007A5A05">
      <w:pPr>
        <w:shd w:val="clear" w:color="auto" w:fill="FFFFFF"/>
        <w:spacing w:line="259" w:lineRule="auto"/>
        <w:jc w:val="both"/>
        <w:rPr>
          <w:rFonts w:ascii="Calibri" w:eastAsia="Calibri" w:hAnsi="Calibri" w:cs="Calibri"/>
          <w:color w:val="222222"/>
        </w:rPr>
      </w:pPr>
    </w:p>
    <w:p w14:paraId="45DB84A6" w14:textId="77777777" w:rsidR="007A5A05" w:rsidRDefault="00583A9E">
      <w:pPr>
        <w:shd w:val="clear" w:color="auto" w:fill="FFFFFF"/>
        <w:spacing w:line="259" w:lineRule="auto"/>
        <w:jc w:val="both"/>
        <w:rPr>
          <w:rFonts w:ascii="Calibri" w:eastAsia="Calibri" w:hAnsi="Calibri" w:cs="Calibri"/>
          <w:color w:val="222222"/>
        </w:rPr>
      </w:pPr>
      <w:r>
        <w:rPr>
          <w:rFonts w:ascii="Calibri" w:eastAsia="Calibri" w:hAnsi="Calibri" w:cs="Calibri"/>
          <w:b/>
          <w:color w:val="222222"/>
        </w:rPr>
        <w:t>3)</w:t>
      </w:r>
      <w:r>
        <w:rPr>
          <w:rFonts w:ascii="Calibri" w:eastAsia="Calibri" w:hAnsi="Calibri" w:cs="Calibri"/>
          <w:color w:val="222222"/>
        </w:rPr>
        <w:t xml:space="preserve"> Houba žijící na těle ježků může produkovaným antibiotikem zabít bakterie citlivé na </w:t>
      </w:r>
      <w:proofErr w:type="spellStart"/>
      <w:r>
        <w:rPr>
          <w:rFonts w:ascii="Calibri" w:eastAsia="Calibri" w:hAnsi="Calibri" w:cs="Calibri"/>
          <w:color w:val="222222"/>
        </w:rPr>
        <w:t>methicilin</w:t>
      </w:r>
      <w:proofErr w:type="spellEnd"/>
      <w:r>
        <w:rPr>
          <w:rFonts w:ascii="Calibri" w:eastAsia="Calibri" w:hAnsi="Calibri" w:cs="Calibri"/>
          <w:color w:val="222222"/>
        </w:rPr>
        <w:t xml:space="preserve">, zatímco rezistentní kmeny se </w:t>
      </w:r>
      <w:proofErr w:type="gramStart"/>
      <w:r>
        <w:rPr>
          <w:rFonts w:ascii="Calibri" w:eastAsia="Calibri" w:hAnsi="Calibri" w:cs="Calibri"/>
          <w:color w:val="222222"/>
        </w:rPr>
        <w:t>dokáží</w:t>
      </w:r>
      <w:proofErr w:type="gramEnd"/>
      <w:r>
        <w:rPr>
          <w:rFonts w:ascii="Calibri" w:eastAsia="Calibri" w:hAnsi="Calibri" w:cs="Calibri"/>
          <w:color w:val="222222"/>
        </w:rPr>
        <w:t xml:space="preserve"> ubránit. (ilustrace: Adam </w:t>
      </w:r>
      <w:proofErr w:type="spellStart"/>
      <w:r>
        <w:rPr>
          <w:rFonts w:ascii="Calibri" w:eastAsia="Calibri" w:hAnsi="Calibri" w:cs="Calibri"/>
          <w:color w:val="222222"/>
        </w:rPr>
        <w:t>Sejer</w:t>
      </w:r>
      <w:proofErr w:type="spellEnd"/>
      <w:r>
        <w:rPr>
          <w:rFonts w:ascii="Calibri" w:eastAsia="Calibri" w:hAnsi="Calibri" w:cs="Calibri"/>
          <w:color w:val="222222"/>
        </w:rPr>
        <w:t>)</w:t>
      </w:r>
    </w:p>
    <w:p w14:paraId="117CB138" w14:textId="77777777" w:rsidR="007A5A05" w:rsidRDefault="007A5A05">
      <w:pPr>
        <w:shd w:val="clear" w:color="auto" w:fill="FFFFFF"/>
        <w:spacing w:line="259" w:lineRule="auto"/>
        <w:jc w:val="both"/>
        <w:rPr>
          <w:rFonts w:ascii="Calibri" w:eastAsia="Calibri" w:hAnsi="Calibri" w:cs="Calibri"/>
          <w:color w:val="222222"/>
        </w:rPr>
      </w:pPr>
    </w:p>
    <w:p w14:paraId="77A76DCF" w14:textId="6C35282F" w:rsidR="007A5A05" w:rsidRDefault="00583A9E">
      <w:pPr>
        <w:shd w:val="clear" w:color="auto" w:fill="FFFFFF"/>
        <w:spacing w:line="259" w:lineRule="auto"/>
        <w:jc w:val="both"/>
        <w:rPr>
          <w:rFonts w:ascii="Calibri" w:eastAsia="Calibri" w:hAnsi="Calibri" w:cs="Calibri"/>
          <w:color w:val="222222"/>
        </w:rPr>
      </w:pPr>
      <w:r>
        <w:rPr>
          <w:rFonts w:ascii="Calibri" w:eastAsia="Calibri" w:hAnsi="Calibri" w:cs="Calibri"/>
          <w:b/>
          <w:color w:val="222222"/>
        </w:rPr>
        <w:t>4)</w:t>
      </w:r>
      <w:r>
        <w:rPr>
          <w:rFonts w:ascii="Calibri" w:eastAsia="Calibri" w:hAnsi="Calibri" w:cs="Calibri"/>
          <w:color w:val="222222"/>
        </w:rPr>
        <w:t xml:space="preserve"> Koncept jednoho zdraví: zdraví člověka, zvířat a ekosystémů spolu souvisí a aktivity lidské medicíny, veterinárního lékařství a ochrany přírody od sebe nelze oddělit (https://www.biomedcentral.com/</w:t>
      </w:r>
      <w:proofErr w:type="spellStart"/>
      <w:r>
        <w:rPr>
          <w:rFonts w:ascii="Calibri" w:eastAsia="Calibri" w:hAnsi="Calibri" w:cs="Calibri"/>
          <w:color w:val="222222"/>
        </w:rPr>
        <w:t>collections</w:t>
      </w:r>
      <w:proofErr w:type="spellEnd"/>
      <w:r>
        <w:rPr>
          <w:rFonts w:ascii="Calibri" w:eastAsia="Calibri" w:hAnsi="Calibri" w:cs="Calibri"/>
          <w:color w:val="222222"/>
        </w:rPr>
        <w:t>/</w:t>
      </w:r>
      <w:proofErr w:type="spellStart"/>
      <w:r>
        <w:rPr>
          <w:rFonts w:ascii="Calibri" w:eastAsia="Calibri" w:hAnsi="Calibri" w:cs="Calibri"/>
          <w:color w:val="222222"/>
        </w:rPr>
        <w:t>OneHealth</w:t>
      </w:r>
      <w:proofErr w:type="spellEnd"/>
      <w:r>
        <w:rPr>
          <w:rFonts w:ascii="Calibri" w:eastAsia="Calibri" w:hAnsi="Calibri" w:cs="Calibri"/>
          <w:color w:val="222222"/>
        </w:rPr>
        <w:t xml:space="preserve">). </w:t>
      </w:r>
    </w:p>
    <w:p w14:paraId="4E5376F4" w14:textId="4D8F7CB8" w:rsidR="00AB7978" w:rsidRDefault="00AB7978">
      <w:pPr>
        <w:shd w:val="clear" w:color="auto" w:fill="FFFFFF"/>
        <w:spacing w:line="259" w:lineRule="auto"/>
        <w:jc w:val="both"/>
        <w:rPr>
          <w:rFonts w:ascii="Calibri" w:eastAsia="Calibri" w:hAnsi="Calibri" w:cs="Calibri"/>
          <w:b/>
          <w:sz w:val="24"/>
          <w:szCs w:val="24"/>
        </w:rPr>
      </w:pPr>
    </w:p>
    <w:p w14:paraId="14B08A25" w14:textId="77777777" w:rsidR="00AB7978" w:rsidRDefault="00AB7978">
      <w:pPr>
        <w:shd w:val="clear" w:color="auto" w:fill="FFFFFF"/>
        <w:spacing w:line="259" w:lineRule="auto"/>
        <w:jc w:val="both"/>
        <w:rPr>
          <w:rFonts w:ascii="Calibri" w:eastAsia="Calibri" w:hAnsi="Calibri" w:cs="Calibri"/>
          <w:b/>
          <w:sz w:val="24"/>
          <w:szCs w:val="24"/>
        </w:rPr>
      </w:pPr>
    </w:p>
    <w:p w14:paraId="616162C9" w14:textId="77777777" w:rsidR="007A5A05" w:rsidRDefault="00583A9E">
      <w:pPr>
        <w:pBdr>
          <w:top w:val="nil"/>
          <w:left w:val="nil"/>
          <w:bottom w:val="nil"/>
          <w:right w:val="nil"/>
          <w:between w:val="nil"/>
        </w:pBdr>
        <w:spacing w:line="360" w:lineRule="auto"/>
        <w:jc w:val="both"/>
        <w:rPr>
          <w:color w:val="404040"/>
          <w:sz w:val="18"/>
          <w:szCs w:val="18"/>
        </w:rPr>
      </w:pPr>
      <w:r>
        <w:rPr>
          <w:color w:val="404040"/>
          <w:sz w:val="18"/>
          <w:szCs w:val="18"/>
        </w:rPr>
        <w:t>--------------------------------------------------------------------------------------------------------------------------------------------------------------------------------------</w:t>
      </w:r>
    </w:p>
    <w:p w14:paraId="70179BD9" w14:textId="77777777" w:rsidR="007A5A05" w:rsidRDefault="00583A9E">
      <w:pPr>
        <w:pBdr>
          <w:top w:val="nil"/>
          <w:left w:val="nil"/>
          <w:bottom w:val="nil"/>
          <w:right w:val="nil"/>
          <w:between w:val="nil"/>
        </w:pBdr>
        <w:spacing w:line="360" w:lineRule="auto"/>
        <w:jc w:val="both"/>
        <w:rPr>
          <w:b/>
          <w:i/>
          <w:color w:val="404040"/>
          <w:sz w:val="18"/>
          <w:szCs w:val="18"/>
        </w:rPr>
      </w:pPr>
      <w:r>
        <w:rPr>
          <w:b/>
          <w:i/>
          <w:color w:val="404040"/>
          <w:sz w:val="18"/>
          <w:szCs w:val="18"/>
        </w:rPr>
        <w:t>Česká zemědělská univerzita v Praze</w:t>
      </w:r>
    </w:p>
    <w:p w14:paraId="54C2C413" w14:textId="77777777" w:rsidR="007A5A05" w:rsidRDefault="00583A9E">
      <w:pPr>
        <w:pBdr>
          <w:top w:val="nil"/>
          <w:left w:val="nil"/>
          <w:bottom w:val="nil"/>
          <w:right w:val="nil"/>
          <w:between w:val="nil"/>
        </w:pBdr>
        <w:spacing w:line="276" w:lineRule="auto"/>
        <w:jc w:val="both"/>
        <w:rPr>
          <w:i/>
          <w:color w:val="404040"/>
          <w:sz w:val="18"/>
          <w:szCs w:val="18"/>
        </w:rPr>
      </w:pPr>
      <w:r>
        <w:rPr>
          <w:i/>
          <w:color w:val="404040"/>
          <w:sz w:val="18"/>
          <w:szCs w:val="18"/>
        </w:rPr>
        <w:t xml:space="preserve">ČZU patří k největším univerzitám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je naše univerzita mezi třemi nejlepšími procenty těchto univerzit na světě. V roce 2019 se ČZU se stala 31. nejekologičtější univerzitou na světě díky umístění v žebříčku UI Green </w:t>
      </w:r>
      <w:proofErr w:type="spellStart"/>
      <w:r>
        <w:rPr>
          <w:i/>
          <w:color w:val="404040"/>
          <w:sz w:val="18"/>
          <w:szCs w:val="18"/>
        </w:rPr>
        <w:t>Metric</w:t>
      </w:r>
      <w:proofErr w:type="spellEnd"/>
      <w:r>
        <w:rPr>
          <w:i/>
          <w:color w:val="404040"/>
          <w:sz w:val="18"/>
          <w:szCs w:val="18"/>
        </w:rPr>
        <w:t xml:space="preserve"> </w:t>
      </w:r>
      <w:proofErr w:type="spellStart"/>
      <w:r>
        <w:rPr>
          <w:i/>
          <w:color w:val="404040"/>
          <w:sz w:val="18"/>
          <w:szCs w:val="18"/>
        </w:rPr>
        <w:t>World</w:t>
      </w:r>
      <w:proofErr w:type="spellEnd"/>
      <w:r>
        <w:rPr>
          <w:i/>
          <w:color w:val="404040"/>
          <w:sz w:val="18"/>
          <w:szCs w:val="18"/>
        </w:rPr>
        <w:t xml:space="preserve"> University </w:t>
      </w:r>
      <w:proofErr w:type="spellStart"/>
      <w:r>
        <w:rPr>
          <w:i/>
          <w:color w:val="404040"/>
          <w:sz w:val="18"/>
          <w:szCs w:val="18"/>
        </w:rPr>
        <w:t>Rankings</w:t>
      </w:r>
      <w:proofErr w:type="spellEnd"/>
      <w:r>
        <w:rPr>
          <w:i/>
          <w:color w:val="404040"/>
          <w:sz w:val="18"/>
          <w:szCs w:val="18"/>
        </w:rPr>
        <w:t xml:space="preserve">. V žebříčku Times </w:t>
      </w:r>
      <w:proofErr w:type="spellStart"/>
      <w:r>
        <w:rPr>
          <w:i/>
          <w:color w:val="404040"/>
          <w:sz w:val="18"/>
          <w:szCs w:val="18"/>
        </w:rPr>
        <w:t>Higher</w:t>
      </w:r>
      <w:proofErr w:type="spellEnd"/>
      <w:r>
        <w:rPr>
          <w:i/>
          <w:color w:val="404040"/>
          <w:sz w:val="18"/>
          <w:szCs w:val="18"/>
        </w:rPr>
        <w:t xml:space="preserve"> </w:t>
      </w:r>
      <w:proofErr w:type="spellStart"/>
      <w:r>
        <w:rPr>
          <w:i/>
          <w:color w:val="404040"/>
          <w:sz w:val="18"/>
          <w:szCs w:val="18"/>
        </w:rPr>
        <w:t>Education</w:t>
      </w:r>
      <w:proofErr w:type="spellEnd"/>
      <w:r>
        <w:rPr>
          <w:i/>
          <w:color w:val="404040"/>
          <w:sz w:val="18"/>
          <w:szCs w:val="18"/>
        </w:rPr>
        <w:t xml:space="preserve"> </w:t>
      </w:r>
      <w:proofErr w:type="spellStart"/>
      <w:r>
        <w:rPr>
          <w:i/>
          <w:color w:val="404040"/>
          <w:sz w:val="18"/>
          <w:szCs w:val="18"/>
        </w:rPr>
        <w:t>World</w:t>
      </w:r>
      <w:proofErr w:type="spellEnd"/>
      <w:r>
        <w:rPr>
          <w:i/>
          <w:color w:val="404040"/>
          <w:sz w:val="18"/>
          <w:szCs w:val="18"/>
        </w:rPr>
        <w:t xml:space="preserve"> University </w:t>
      </w:r>
      <w:proofErr w:type="spellStart"/>
      <w:r>
        <w:rPr>
          <w:i/>
          <w:color w:val="404040"/>
          <w:sz w:val="18"/>
          <w:szCs w:val="18"/>
        </w:rPr>
        <w:t>Ranking</w:t>
      </w:r>
      <w:proofErr w:type="spellEnd"/>
      <w:r>
        <w:rPr>
          <w:i/>
          <w:color w:val="404040"/>
          <w:sz w:val="18"/>
          <w:szCs w:val="18"/>
        </w:rPr>
        <w:t xml:space="preserve"> se v roce 2018 umístila na 801.–1000. místě na světě a na 4. místě ze 14 hodnocených českých univerzit.</w:t>
      </w:r>
    </w:p>
    <w:p w14:paraId="4EE8EAA3" w14:textId="77777777" w:rsidR="007A5A05" w:rsidRDefault="00583A9E">
      <w:pPr>
        <w:pBdr>
          <w:top w:val="nil"/>
          <w:left w:val="nil"/>
          <w:bottom w:val="nil"/>
          <w:right w:val="nil"/>
          <w:between w:val="nil"/>
        </w:pBdr>
        <w:spacing w:line="360" w:lineRule="auto"/>
        <w:jc w:val="both"/>
        <w:rPr>
          <w:b/>
          <w:i/>
          <w:color w:val="404040"/>
          <w:sz w:val="18"/>
          <w:szCs w:val="18"/>
        </w:rPr>
      </w:pPr>
      <w:r>
        <w:rPr>
          <w:b/>
          <w:i/>
          <w:color w:val="404040"/>
          <w:sz w:val="18"/>
          <w:szCs w:val="18"/>
        </w:rPr>
        <w:t>------------------------------------------------------------------------------------------------------------------------------------</w:t>
      </w:r>
    </w:p>
    <w:p w14:paraId="587E51F8" w14:textId="77777777" w:rsidR="007A5A05" w:rsidRDefault="00583A9E">
      <w:pPr>
        <w:pBdr>
          <w:top w:val="nil"/>
          <w:left w:val="nil"/>
          <w:bottom w:val="nil"/>
          <w:right w:val="nil"/>
          <w:between w:val="nil"/>
        </w:pBdr>
        <w:spacing w:line="360" w:lineRule="auto"/>
        <w:jc w:val="both"/>
        <w:rPr>
          <w:b/>
          <w:i/>
          <w:color w:val="404040"/>
          <w:sz w:val="18"/>
          <w:szCs w:val="18"/>
        </w:rPr>
      </w:pPr>
      <w:r>
        <w:rPr>
          <w:b/>
          <w:i/>
          <w:color w:val="404040"/>
          <w:sz w:val="18"/>
          <w:szCs w:val="18"/>
        </w:rPr>
        <w:t>Kontakt pro novináře:</w:t>
      </w:r>
    </w:p>
    <w:p w14:paraId="69F045B2" w14:textId="0E705536" w:rsidR="00AB7978" w:rsidRDefault="00712D32">
      <w:pPr>
        <w:spacing w:after="160" w:line="259" w:lineRule="auto"/>
        <w:jc w:val="both"/>
        <w:rPr>
          <w:rFonts w:ascii="Calibri" w:eastAsia="Calibri" w:hAnsi="Calibri" w:cs="Calibri"/>
        </w:rPr>
      </w:pPr>
      <w:hyperlink r:id="rId9">
        <w:r w:rsidR="00583A9E">
          <w:rPr>
            <w:rFonts w:ascii="Calibri" w:eastAsia="Calibri" w:hAnsi="Calibri" w:cs="Calibri"/>
            <w:color w:val="1155CC"/>
            <w:u w:val="single"/>
          </w:rPr>
          <w:t>Barbora Černá Bolfíková</w:t>
        </w:r>
      </w:hyperlink>
      <w:r w:rsidR="00583A9E">
        <w:rPr>
          <w:rFonts w:ascii="Calibri" w:eastAsia="Calibri" w:hAnsi="Calibri" w:cs="Calibri"/>
        </w:rPr>
        <w:t xml:space="preserve"> 604 235513, </w:t>
      </w:r>
      <w:hyperlink r:id="rId10" w:history="1">
        <w:r w:rsidR="00AB7978" w:rsidRPr="00A7422F">
          <w:rPr>
            <w:rStyle w:val="Hypertextovodkaz"/>
            <w:rFonts w:ascii="Calibri" w:eastAsia="Calibri" w:hAnsi="Calibri" w:cs="Calibri"/>
          </w:rPr>
          <w:t>bolfikova@ftz.czu.cz</w:t>
        </w:r>
      </w:hyperlink>
    </w:p>
    <w:p w14:paraId="171877DC" w14:textId="18D2CC31" w:rsidR="007A5A05" w:rsidRDefault="00712D32">
      <w:pPr>
        <w:spacing w:after="160" w:line="259" w:lineRule="auto"/>
        <w:jc w:val="both"/>
        <w:rPr>
          <w:b/>
          <w:i/>
          <w:color w:val="404040"/>
          <w:sz w:val="18"/>
          <w:szCs w:val="18"/>
        </w:rPr>
      </w:pPr>
      <w:hyperlink r:id="rId11">
        <w:r w:rsidR="00583A9E">
          <w:rPr>
            <w:rFonts w:ascii="Calibri" w:eastAsia="Calibri" w:hAnsi="Calibri" w:cs="Calibri"/>
            <w:color w:val="1155CC"/>
            <w:u w:val="single"/>
          </w:rPr>
          <w:t>Pavel Hulva</w:t>
        </w:r>
      </w:hyperlink>
      <w:r w:rsidR="00583A9E">
        <w:rPr>
          <w:rFonts w:ascii="Calibri" w:eastAsia="Calibri" w:hAnsi="Calibri" w:cs="Calibri"/>
        </w:rPr>
        <w:t xml:space="preserve"> 608 676877, hulva@natur.cuni.cz</w:t>
      </w:r>
    </w:p>
    <w:p w14:paraId="20BAE102" w14:textId="77777777" w:rsidR="007A5A05" w:rsidRDefault="007A5A05">
      <w:pPr>
        <w:pBdr>
          <w:top w:val="nil"/>
          <w:left w:val="nil"/>
          <w:bottom w:val="nil"/>
          <w:right w:val="nil"/>
          <w:between w:val="nil"/>
        </w:pBdr>
        <w:spacing w:line="360" w:lineRule="auto"/>
        <w:jc w:val="both"/>
        <w:rPr>
          <w:i/>
          <w:color w:val="404040"/>
          <w:sz w:val="18"/>
          <w:szCs w:val="18"/>
        </w:rPr>
      </w:pPr>
    </w:p>
    <w:sectPr w:rsidR="007A5A05">
      <w:headerReference w:type="default" r:id="rId12"/>
      <w:headerReference w:type="first" r:id="rId13"/>
      <w:pgSz w:w="11906" w:h="16838"/>
      <w:pgMar w:top="1417" w:right="1417" w:bottom="1701" w:left="1417" w:header="1814" w:footer="14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434E" w14:textId="77777777" w:rsidR="00603FEA" w:rsidRDefault="00603FEA">
      <w:r>
        <w:separator/>
      </w:r>
    </w:p>
  </w:endnote>
  <w:endnote w:type="continuationSeparator" w:id="0">
    <w:p w14:paraId="361164DF" w14:textId="77777777" w:rsidR="00603FEA" w:rsidRDefault="0060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EE"/>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77FF" w14:textId="77777777" w:rsidR="00603FEA" w:rsidRDefault="00603FEA">
      <w:r>
        <w:separator/>
      </w:r>
    </w:p>
  </w:footnote>
  <w:footnote w:type="continuationSeparator" w:id="0">
    <w:p w14:paraId="395018AD" w14:textId="77777777" w:rsidR="00603FEA" w:rsidRDefault="0060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2E7C" w14:textId="77777777" w:rsidR="007A5A05" w:rsidRDefault="00583A9E">
    <w:pPr>
      <w:pBdr>
        <w:top w:val="nil"/>
        <w:left w:val="nil"/>
        <w:bottom w:val="nil"/>
        <w:right w:val="nil"/>
        <w:between w:val="nil"/>
      </w:pBdr>
      <w:tabs>
        <w:tab w:val="center" w:pos="4536"/>
        <w:tab w:val="right" w:pos="9072"/>
      </w:tabs>
      <w:rPr>
        <w:color w:val="000000"/>
      </w:rPr>
    </w:pPr>
    <w:r>
      <w:rPr>
        <w:noProof/>
        <w:color w:val="000000"/>
      </w:rPr>
      <mc:AlternateContent>
        <mc:Choice Requires="wpg">
          <w:drawing>
            <wp:anchor distT="0" distB="0" distL="114300" distR="114300" simplePos="0" relativeHeight="251658240" behindDoc="0" locked="0" layoutInCell="1" hidden="0" allowOverlap="1" wp14:anchorId="2967F8A0" wp14:editId="14B9D2F1">
              <wp:simplePos x="0" y="0"/>
              <wp:positionH relativeFrom="rightMargin">
                <wp:align>right</wp:align>
              </wp:positionH>
              <wp:positionV relativeFrom="margin">
                <wp:align>center</wp:align>
              </wp:positionV>
              <wp:extent cx="737235" cy="339090"/>
              <wp:effectExtent l="0" t="0" r="0" b="0"/>
              <wp:wrapNone/>
              <wp:docPr id="2" name="Obdélník 2"/>
              <wp:cNvGraphicFramePr/>
              <a:graphic xmlns:a="http://schemas.openxmlformats.org/drawingml/2006/main">
                <a:graphicData uri="http://schemas.microsoft.com/office/word/2010/wordprocessingShape">
                  <wps:wsp>
                    <wps:cNvSpPr/>
                    <wps:spPr>
                      <a:xfrm>
                        <a:off x="4982145" y="3615218"/>
                        <a:ext cx="727710" cy="329565"/>
                      </a:xfrm>
                      <a:prstGeom prst="rect">
                        <a:avLst/>
                      </a:prstGeom>
                      <a:solidFill>
                        <a:srgbClr val="FFFFFF"/>
                      </a:solidFill>
                      <a:ln>
                        <a:noFill/>
                      </a:ln>
                    </wps:spPr>
                    <wps:txbx>
                      <w:txbxContent>
                        <w:p w14:paraId="7EBBC249" w14:textId="77777777" w:rsidR="007A5A05" w:rsidRDefault="00583A9E">
                          <w:pPr>
                            <w:textDirection w:val="btLr"/>
                          </w:pPr>
                          <w:r>
                            <w:rPr>
                              <w:color w:val="000000"/>
                            </w:rPr>
                            <w:t>PAGE   \* MERGEFORMAT2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737235" cy="3390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7235" cy="339090"/>
                      </a:xfrm>
                      <a:prstGeom prst="rect"/>
                      <a:ln/>
                    </pic:spPr>
                  </pic:pic>
                </a:graphicData>
              </a:graphic>
            </wp:anchor>
          </w:drawing>
        </mc:Fallback>
      </mc:AlternateContent>
    </w:r>
    <w:r>
      <w:rPr>
        <w:noProof/>
        <w:color w:val="000000"/>
      </w:rPr>
      <w:drawing>
        <wp:anchor distT="0" distB="0" distL="0" distR="0" simplePos="0" relativeHeight="251659264" behindDoc="1" locked="0" layoutInCell="1" hidden="0" allowOverlap="1" wp14:anchorId="37DE1F99" wp14:editId="5F6F0553">
          <wp:simplePos x="0" y="0"/>
          <wp:positionH relativeFrom="page">
            <wp:align>left</wp:align>
          </wp:positionH>
          <wp:positionV relativeFrom="page">
            <wp:align>top</wp:align>
          </wp:positionV>
          <wp:extent cx="7558767" cy="1069199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7558767" cy="1069199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34AF" w14:textId="77777777" w:rsidR="007A5A05" w:rsidRDefault="00583A9E">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60288" behindDoc="1" locked="0" layoutInCell="1" hidden="0" allowOverlap="1" wp14:anchorId="412C2BB3" wp14:editId="5695571B">
          <wp:simplePos x="0" y="0"/>
          <wp:positionH relativeFrom="page">
            <wp:posOffset>0</wp:posOffset>
          </wp:positionH>
          <wp:positionV relativeFrom="page">
            <wp:posOffset>0</wp:posOffset>
          </wp:positionV>
          <wp:extent cx="7557770" cy="1069086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57770" cy="106908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05"/>
    <w:rsid w:val="00583A9E"/>
    <w:rsid w:val="00603FEA"/>
    <w:rsid w:val="00712D32"/>
    <w:rsid w:val="007A5A05"/>
    <w:rsid w:val="00AB7978"/>
    <w:rsid w:val="00B70E98"/>
    <w:rsid w:val="00BE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70B7"/>
  <w15:docId w15:val="{56A42CA5-A2FD-4BF6-83E0-7332FB8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AB7978"/>
    <w:rPr>
      <w:color w:val="0000FF" w:themeColor="hyperlink"/>
      <w:u w:val="single"/>
    </w:rPr>
  </w:style>
  <w:style w:type="character" w:styleId="Nevyeenzmnka">
    <w:name w:val="Unresolved Mention"/>
    <w:basedOn w:val="Standardnpsmoodstavce"/>
    <w:uiPriority w:val="99"/>
    <w:semiHidden/>
    <w:unhideWhenUsed/>
    <w:rsid w:val="00AB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ure.com/articles/s41586-021-04265-w"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ehrg.ftz.czu.cz/"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ertebrata.natur.cuni.cz/products/hulva-pave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olfikova@ftz.czu.cz" TargetMode="External"/><Relationship Id="rId4" Type="http://schemas.openxmlformats.org/officeDocument/2006/relationships/footnotes" Target="footnotes.xml"/><Relationship Id="rId9" Type="http://schemas.openxmlformats.org/officeDocument/2006/relationships/hyperlink" Target="https://bit.ly/3054Cx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5904</Characters>
  <Application>Microsoft Office Word</Application>
  <DocSecurity>4</DocSecurity>
  <Lines>49</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Jiřičná Klára</dc:creator>
  <cp:lastModifiedBy>Mráčková Karla-Nikola</cp:lastModifiedBy>
  <cp:revision>2</cp:revision>
  <dcterms:created xsi:type="dcterms:W3CDTF">2022-01-06T09:26:00Z</dcterms:created>
  <dcterms:modified xsi:type="dcterms:W3CDTF">2022-01-06T09:26:00Z</dcterms:modified>
</cp:coreProperties>
</file>